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6D3A3" w14:textId="77777777" w:rsidR="005C45A8" w:rsidRPr="005C45A8" w:rsidRDefault="005C45A8" w:rsidP="005C45A8">
      <w:pPr>
        <w:spacing w:before="100" w:beforeAutospacing="1" w:after="100" w:afterAutospacing="1" w:line="240" w:lineRule="auto"/>
        <w:rPr>
          <w:rFonts w:ascii="Times New Roman" w:eastAsia="Times New Roman" w:hAnsi="Times New Roman" w:cs="Times New Roman"/>
          <w:sz w:val="24"/>
          <w:szCs w:val="24"/>
        </w:rPr>
      </w:pPr>
      <w:r w:rsidRPr="005C45A8">
        <w:rPr>
          <w:rFonts w:ascii="Times New Roman" w:eastAsia="Times New Roman" w:hAnsi="Times New Roman" w:cs="Times New Roman"/>
          <w:sz w:val="24"/>
          <w:szCs w:val="24"/>
        </w:rPr>
        <w:t>February 1, 2024</w:t>
      </w:r>
    </w:p>
    <w:p w14:paraId="3B91DC4C" w14:textId="77777777" w:rsidR="005C45A8" w:rsidRPr="005C45A8" w:rsidRDefault="005C45A8" w:rsidP="005C45A8">
      <w:pPr>
        <w:spacing w:before="100" w:beforeAutospacing="1" w:after="100" w:afterAutospacing="1" w:line="240" w:lineRule="auto"/>
        <w:rPr>
          <w:rFonts w:ascii="Times New Roman" w:eastAsia="Times New Roman" w:hAnsi="Times New Roman" w:cs="Times New Roman"/>
          <w:sz w:val="24"/>
          <w:szCs w:val="24"/>
        </w:rPr>
      </w:pPr>
      <w:r w:rsidRPr="005C45A8">
        <w:rPr>
          <w:rFonts w:ascii="Times New Roman" w:eastAsia="Times New Roman" w:hAnsi="Times New Roman" w:cs="Times New Roman"/>
          <w:sz w:val="24"/>
          <w:szCs w:val="24"/>
        </w:rPr>
        <w:t>2 min read</w:t>
      </w:r>
    </w:p>
    <w:p w14:paraId="65BD1F68" w14:textId="77777777" w:rsidR="005C45A8" w:rsidRPr="005C45A8" w:rsidRDefault="005C45A8" w:rsidP="005C45A8">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5C45A8">
        <w:rPr>
          <w:rFonts w:ascii="Times New Roman" w:eastAsia="Times New Roman" w:hAnsi="Times New Roman" w:cs="Times New Roman"/>
          <w:b/>
          <w:bCs/>
          <w:kern w:val="36"/>
          <w:sz w:val="48"/>
          <w:szCs w:val="48"/>
        </w:rPr>
        <w:t>Visualizing Climate Disasters’ Surprising Cascading Effects</w:t>
      </w:r>
    </w:p>
    <w:p w14:paraId="236AC3C8" w14:textId="77777777" w:rsidR="005C45A8" w:rsidRPr="005C45A8" w:rsidRDefault="005C45A8" w:rsidP="005C45A8">
      <w:pPr>
        <w:spacing w:before="100" w:beforeAutospacing="1" w:after="100" w:afterAutospacing="1" w:line="240" w:lineRule="auto"/>
        <w:rPr>
          <w:rFonts w:ascii="Times New Roman" w:eastAsia="Times New Roman" w:hAnsi="Times New Roman" w:cs="Times New Roman"/>
          <w:sz w:val="24"/>
          <w:szCs w:val="24"/>
        </w:rPr>
      </w:pPr>
      <w:r w:rsidRPr="005C45A8">
        <w:rPr>
          <w:rFonts w:ascii="Times New Roman" w:eastAsia="Times New Roman" w:hAnsi="Times New Roman" w:cs="Times New Roman"/>
          <w:sz w:val="24"/>
          <w:szCs w:val="24"/>
        </w:rPr>
        <w:t>See how climate disasters cause rippling effects far beyond the initial event</w:t>
      </w:r>
    </w:p>
    <w:p w14:paraId="51E591D1" w14:textId="77777777" w:rsidR="005C45A8" w:rsidRPr="005C45A8" w:rsidRDefault="005C45A8" w:rsidP="005C45A8">
      <w:pPr>
        <w:spacing w:before="100" w:beforeAutospacing="1" w:after="100" w:afterAutospacing="1" w:line="240" w:lineRule="auto"/>
        <w:rPr>
          <w:rFonts w:ascii="Times New Roman" w:eastAsia="Times New Roman" w:hAnsi="Times New Roman" w:cs="Times New Roman"/>
          <w:sz w:val="24"/>
          <w:szCs w:val="24"/>
        </w:rPr>
      </w:pPr>
      <w:r w:rsidRPr="005C45A8">
        <w:rPr>
          <w:rFonts w:ascii="Times New Roman" w:eastAsia="Times New Roman" w:hAnsi="Times New Roman" w:cs="Times New Roman"/>
          <w:sz w:val="24"/>
          <w:szCs w:val="24"/>
        </w:rPr>
        <w:t xml:space="preserve">By </w:t>
      </w:r>
      <w:hyperlink r:id="rId4" w:history="1">
        <w:r w:rsidRPr="005C45A8">
          <w:rPr>
            <w:rFonts w:ascii="Times New Roman" w:eastAsia="Times New Roman" w:hAnsi="Times New Roman" w:cs="Times New Roman"/>
            <w:color w:val="0000FF"/>
            <w:sz w:val="24"/>
            <w:szCs w:val="24"/>
            <w:u w:val="single"/>
          </w:rPr>
          <w:t xml:space="preserve">Lori </w:t>
        </w:r>
        <w:proofErr w:type="spellStart"/>
        <w:r w:rsidRPr="005C45A8">
          <w:rPr>
            <w:rFonts w:ascii="Times New Roman" w:eastAsia="Times New Roman" w:hAnsi="Times New Roman" w:cs="Times New Roman"/>
            <w:color w:val="0000FF"/>
            <w:sz w:val="24"/>
            <w:szCs w:val="24"/>
            <w:u w:val="single"/>
          </w:rPr>
          <w:t>Youmshajekian</w:t>
        </w:r>
        <w:proofErr w:type="spellEnd"/>
      </w:hyperlink>
      <w:r w:rsidRPr="005C45A8">
        <w:rPr>
          <w:rFonts w:ascii="Times New Roman" w:eastAsia="Times New Roman" w:hAnsi="Times New Roman" w:cs="Times New Roman"/>
          <w:sz w:val="24"/>
          <w:szCs w:val="24"/>
        </w:rPr>
        <w:t xml:space="preserve"> &amp; </w:t>
      </w:r>
      <w:hyperlink r:id="rId5" w:history="1">
        <w:r w:rsidRPr="005C45A8">
          <w:rPr>
            <w:rFonts w:ascii="Times New Roman" w:eastAsia="Times New Roman" w:hAnsi="Times New Roman" w:cs="Times New Roman"/>
            <w:color w:val="0000FF"/>
            <w:sz w:val="24"/>
            <w:szCs w:val="24"/>
            <w:u w:val="single"/>
          </w:rPr>
          <w:t>Federica Fragapane</w:t>
        </w:r>
      </w:hyperlink>
    </w:p>
    <w:p w14:paraId="6F17E7AC" w14:textId="77777777" w:rsidR="005C45A8" w:rsidRPr="005C45A8" w:rsidRDefault="005C45A8" w:rsidP="005C45A8">
      <w:pPr>
        <w:spacing w:after="0" w:line="240" w:lineRule="auto"/>
        <w:rPr>
          <w:rFonts w:ascii="Times New Roman" w:eastAsia="Times New Roman" w:hAnsi="Times New Roman" w:cs="Times New Roman"/>
          <w:sz w:val="24"/>
          <w:szCs w:val="24"/>
        </w:rPr>
      </w:pPr>
      <w:r w:rsidRPr="005C45A8">
        <w:rPr>
          <w:rFonts w:ascii="Times New Roman" w:eastAsia="Times New Roman" w:hAnsi="Times New Roman" w:cs="Times New Roman"/>
          <w:noProof/>
          <w:sz w:val="24"/>
          <w:szCs w:val="24"/>
        </w:rPr>
        <w:drawing>
          <wp:inline distT="0" distB="0" distL="0" distR="0" wp14:anchorId="21173D36" wp14:editId="13940FD2">
            <wp:extent cx="5715000" cy="5019675"/>
            <wp:effectExtent l="0" t="0" r="0" b="9525"/>
            <wp:docPr id="3" name="Picture 2" descr="Illustration includes 4 tiers, connected by a web of arrows. Top tier includes 6 red spheres. Next tier includes 14 pink spheres. Third tier includes 26 spheres. Bottom tier includes 6 sphe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llustration includes 4 tiers, connected by a web of arrows. Top tier includes 6 red spheres. Next tier includes 14 pink spheres. Third tier includes 26 spheres. Bottom tier includes 6 spher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5019675"/>
                    </a:xfrm>
                    <a:prstGeom prst="rect">
                      <a:avLst/>
                    </a:prstGeom>
                    <a:noFill/>
                    <a:ln>
                      <a:noFill/>
                    </a:ln>
                  </pic:spPr>
                </pic:pic>
              </a:graphicData>
            </a:graphic>
          </wp:inline>
        </w:drawing>
      </w:r>
    </w:p>
    <w:p w14:paraId="031FAF25" w14:textId="77777777" w:rsidR="005C45A8" w:rsidRPr="005C45A8" w:rsidRDefault="005C45A8" w:rsidP="005C45A8">
      <w:pPr>
        <w:spacing w:after="0" w:line="240" w:lineRule="auto"/>
        <w:rPr>
          <w:rFonts w:ascii="Times New Roman" w:eastAsia="Times New Roman" w:hAnsi="Times New Roman" w:cs="Times New Roman"/>
          <w:sz w:val="24"/>
          <w:szCs w:val="24"/>
        </w:rPr>
      </w:pPr>
      <w:r w:rsidRPr="005C45A8">
        <w:rPr>
          <w:rFonts w:ascii="Times New Roman" w:eastAsia="Times New Roman" w:hAnsi="Times New Roman" w:cs="Times New Roman"/>
          <w:sz w:val="24"/>
          <w:szCs w:val="24"/>
        </w:rPr>
        <w:t xml:space="preserve">Credit: </w:t>
      </w:r>
    </w:p>
    <w:p w14:paraId="718EC314" w14:textId="77777777" w:rsidR="005C45A8" w:rsidRPr="005C45A8" w:rsidRDefault="005C45A8" w:rsidP="005C45A8">
      <w:pPr>
        <w:spacing w:before="100" w:beforeAutospacing="1" w:after="100" w:afterAutospacing="1" w:line="240" w:lineRule="auto"/>
        <w:rPr>
          <w:rFonts w:ascii="Times New Roman" w:eastAsia="Times New Roman" w:hAnsi="Times New Roman" w:cs="Times New Roman"/>
          <w:sz w:val="24"/>
          <w:szCs w:val="24"/>
        </w:rPr>
      </w:pPr>
      <w:r w:rsidRPr="005C45A8">
        <w:rPr>
          <w:rFonts w:ascii="Times New Roman" w:eastAsia="Times New Roman" w:hAnsi="Times New Roman" w:cs="Times New Roman"/>
          <w:sz w:val="24"/>
          <w:szCs w:val="24"/>
        </w:rPr>
        <w:t>Federica Fragapane</w:t>
      </w:r>
    </w:p>
    <w:p w14:paraId="0CDECFA8" w14:textId="77777777" w:rsidR="005C45A8" w:rsidRPr="005C45A8" w:rsidRDefault="005C45A8" w:rsidP="005C45A8">
      <w:pPr>
        <w:spacing w:before="100" w:beforeAutospacing="1" w:after="100" w:afterAutospacing="1" w:line="240" w:lineRule="auto"/>
        <w:rPr>
          <w:rFonts w:ascii="Times New Roman" w:eastAsia="Times New Roman" w:hAnsi="Times New Roman" w:cs="Times New Roman"/>
          <w:sz w:val="24"/>
          <w:szCs w:val="24"/>
        </w:rPr>
      </w:pPr>
      <w:r w:rsidRPr="005C45A8">
        <w:rPr>
          <w:rFonts w:ascii="Times New Roman" w:eastAsia="Times New Roman" w:hAnsi="Times New Roman" w:cs="Times New Roman"/>
          <w:sz w:val="24"/>
          <w:szCs w:val="24"/>
        </w:rPr>
        <w:lastRenderedPageBreak/>
        <w:t xml:space="preserve">When people imagine the aftermath of a natural disaster, skin infections and gastrointestinal illnesses aren't usually the problems that come to mind. But these conditions are embedded in a cascade of extensive and often unexpected consequences of wildfires, hurricanes, and other calamities related to climate change. A report entitled </w:t>
      </w:r>
      <w:r w:rsidRPr="005C45A8">
        <w:rPr>
          <w:rFonts w:ascii="Times New Roman" w:eastAsia="Times New Roman" w:hAnsi="Times New Roman" w:cs="Times New Roman"/>
          <w:i/>
          <w:iCs/>
          <w:sz w:val="24"/>
          <w:szCs w:val="24"/>
        </w:rPr>
        <w:t>Atlas of Disaster</w:t>
      </w:r>
      <w:r w:rsidRPr="005C45A8">
        <w:rPr>
          <w:rFonts w:ascii="Times New Roman" w:eastAsia="Times New Roman" w:hAnsi="Times New Roman" w:cs="Times New Roman"/>
          <w:sz w:val="24"/>
          <w:szCs w:val="24"/>
        </w:rPr>
        <w:t xml:space="preserve"> connects the dots between the initial effects of climate hazards and the longer-term outcomes. Most of the U.S. is already feeling the impact—90 percent of American counties experienced a climate-related disaster in the decade from 2011 to 2021, and some have seen many. The damage is even worse in numerous other parts of the world.</w:t>
      </w:r>
    </w:p>
    <w:p w14:paraId="5AD10E1C" w14:textId="77777777" w:rsidR="005C45A8" w:rsidRPr="005C45A8" w:rsidRDefault="005C45A8" w:rsidP="005C45A8">
      <w:pPr>
        <w:spacing w:before="100" w:beforeAutospacing="1" w:after="100" w:afterAutospacing="1" w:line="240" w:lineRule="auto"/>
        <w:rPr>
          <w:rFonts w:ascii="Times New Roman" w:eastAsia="Times New Roman" w:hAnsi="Times New Roman" w:cs="Times New Roman"/>
          <w:sz w:val="24"/>
          <w:szCs w:val="24"/>
        </w:rPr>
      </w:pPr>
      <w:r w:rsidRPr="005C45A8">
        <w:rPr>
          <w:rFonts w:ascii="Times New Roman" w:eastAsia="Times New Roman" w:hAnsi="Times New Roman" w:cs="Times New Roman"/>
          <w:sz w:val="24"/>
          <w:szCs w:val="24"/>
        </w:rPr>
        <w:t>“Climate change is here, and our communities are suffering,” says report co-author Amy Chester, managing director of Rebuild by Design, a nonprofit founded after the devastation of Hurricane Sandy in 2012. She hopes this research will shift the national discussion away from what to do if climate disasters occur and toward what we can do now that they are happening.</w:t>
      </w:r>
    </w:p>
    <w:p w14:paraId="10B019B2" w14:textId="4A0A7DC9" w:rsidR="005C45A8" w:rsidRDefault="005C45A8">
      <w:r>
        <w:br w:type="page"/>
      </w:r>
    </w:p>
    <w:p w14:paraId="67E1F743" w14:textId="77777777" w:rsidR="005C45A8" w:rsidRDefault="005C45A8">
      <w:r>
        <w:rPr>
          <w:noProof/>
        </w:rPr>
        <w:lastRenderedPageBreak/>
        <w:drawing>
          <wp:inline distT="0" distB="0" distL="0" distR="0" wp14:anchorId="3CE0583B" wp14:editId="5F7F054D">
            <wp:extent cx="5943600" cy="77368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7736840"/>
                    </a:xfrm>
                    <a:prstGeom prst="rect">
                      <a:avLst/>
                    </a:prstGeom>
                  </pic:spPr>
                </pic:pic>
              </a:graphicData>
            </a:graphic>
          </wp:inline>
        </w:drawing>
      </w:r>
    </w:p>
    <w:p w14:paraId="137EB4D4" w14:textId="07E5B25E" w:rsidR="005C45A8" w:rsidRPr="005C45A8" w:rsidRDefault="005C45A8" w:rsidP="005C45A8">
      <w:pPr>
        <w:spacing w:after="0" w:line="240" w:lineRule="auto"/>
        <w:rPr>
          <w:rFonts w:ascii="Times New Roman" w:eastAsia="Times New Roman" w:hAnsi="Times New Roman" w:cs="Times New Roman"/>
          <w:sz w:val="24"/>
          <w:szCs w:val="24"/>
        </w:rPr>
      </w:pPr>
      <w:r w:rsidRPr="005C45A8">
        <w:rPr>
          <w:rFonts w:ascii="Times New Roman" w:eastAsia="Times New Roman" w:hAnsi="Times New Roman" w:cs="Times New Roman"/>
          <w:sz w:val="24"/>
          <w:szCs w:val="24"/>
        </w:rPr>
        <w:t xml:space="preserve">Credit: Federica Fragapane; Inspired by “Cascading Impacts of Climate Events” graphic by Geethanjali MR, in </w:t>
      </w:r>
      <w:r w:rsidRPr="005C45A8">
        <w:rPr>
          <w:rFonts w:ascii="Times New Roman" w:eastAsia="Times New Roman" w:hAnsi="Times New Roman" w:cs="Times New Roman"/>
          <w:i/>
          <w:iCs/>
          <w:sz w:val="24"/>
          <w:szCs w:val="24"/>
        </w:rPr>
        <w:t>Atlas of Disaster</w:t>
      </w:r>
      <w:r w:rsidRPr="005C45A8">
        <w:rPr>
          <w:rFonts w:ascii="Times New Roman" w:eastAsia="Times New Roman" w:hAnsi="Times New Roman" w:cs="Times New Roman"/>
          <w:sz w:val="24"/>
          <w:szCs w:val="24"/>
        </w:rPr>
        <w:t xml:space="preserve">, from Rebuild by Design; Rebuild by Design sources: </w:t>
      </w:r>
      <w:r w:rsidRPr="005C45A8">
        <w:rPr>
          <w:rFonts w:ascii="Times New Roman" w:eastAsia="Times New Roman" w:hAnsi="Times New Roman" w:cs="Times New Roman"/>
          <w:i/>
          <w:iCs/>
          <w:sz w:val="24"/>
          <w:szCs w:val="24"/>
        </w:rPr>
        <w:lastRenderedPageBreak/>
        <w:t xml:space="preserve">Preparing for Regional Health Impacts of Climate Change in the United States, </w:t>
      </w:r>
      <w:r w:rsidRPr="005C45A8">
        <w:rPr>
          <w:rFonts w:ascii="Times New Roman" w:eastAsia="Times New Roman" w:hAnsi="Times New Roman" w:cs="Times New Roman"/>
          <w:sz w:val="24"/>
          <w:szCs w:val="24"/>
        </w:rPr>
        <w:t xml:space="preserve">Centers for Disease Control and Prevention Climate and Health Program, July 2020; </w:t>
      </w:r>
      <w:r w:rsidRPr="005C45A8">
        <w:rPr>
          <w:rFonts w:ascii="Times New Roman" w:eastAsia="Times New Roman" w:hAnsi="Times New Roman" w:cs="Times New Roman"/>
          <w:i/>
          <w:iCs/>
          <w:sz w:val="24"/>
          <w:szCs w:val="24"/>
        </w:rPr>
        <w:t>Human Health and the Climate Crisis,</w:t>
      </w:r>
      <w:r w:rsidRPr="005C45A8">
        <w:rPr>
          <w:rFonts w:ascii="Times New Roman" w:eastAsia="Times New Roman" w:hAnsi="Times New Roman" w:cs="Times New Roman"/>
          <w:sz w:val="24"/>
          <w:szCs w:val="24"/>
        </w:rPr>
        <w:t xml:space="preserve"> by Gail L. Carlson, Jones &amp; Bartlett Learning, January 2022; “Health Effects of Coastal Storms and Flooding in Urban Areas: A Review and Vulnerability Assessment,” by Kathryn Lane et al., in </w:t>
      </w:r>
      <w:r w:rsidRPr="005C45A8">
        <w:rPr>
          <w:rFonts w:ascii="Times New Roman" w:eastAsia="Times New Roman" w:hAnsi="Times New Roman" w:cs="Times New Roman"/>
          <w:i/>
          <w:iCs/>
          <w:sz w:val="24"/>
          <w:szCs w:val="24"/>
        </w:rPr>
        <w:t>Journal of Environmental and Public Health</w:t>
      </w:r>
      <w:r w:rsidRPr="005C45A8">
        <w:rPr>
          <w:rFonts w:ascii="Times New Roman" w:eastAsia="Times New Roman" w:hAnsi="Times New Roman" w:cs="Times New Roman"/>
          <w:sz w:val="24"/>
          <w:szCs w:val="24"/>
        </w:rPr>
        <w:t xml:space="preserve">, Vol. 2013, </w:t>
      </w:r>
      <w:hyperlink r:id="rId8" w:history="1">
        <w:r w:rsidRPr="005C45A8">
          <w:rPr>
            <w:rStyle w:val="Hyperlink"/>
            <w:rFonts w:ascii="Times New Roman" w:eastAsia="Times New Roman" w:hAnsi="Times New Roman" w:cs="Times New Roman"/>
            <w:i/>
            <w:iCs/>
            <w:sz w:val="24"/>
            <w:szCs w:val="24"/>
          </w:rPr>
          <w:t>http://dx.doi.org/10.1155/2013/913064</w:t>
        </w:r>
      </w:hyperlink>
      <w:r>
        <w:rPr>
          <w:rFonts w:ascii="Times New Roman" w:eastAsia="Times New Roman" w:hAnsi="Times New Roman" w:cs="Times New Roman"/>
          <w:i/>
          <w:iCs/>
          <w:sz w:val="24"/>
          <w:szCs w:val="24"/>
        </w:rPr>
        <w:t xml:space="preserve"> </w:t>
      </w:r>
    </w:p>
    <w:p w14:paraId="0F885FC4" w14:textId="322F9E8B" w:rsidR="005C45A8" w:rsidRDefault="005C45A8">
      <w:r>
        <w:br w:type="page"/>
      </w:r>
    </w:p>
    <w:p w14:paraId="779939AB" w14:textId="77777777" w:rsidR="005C45A8" w:rsidRDefault="005C45A8"/>
    <w:sectPr w:rsidR="005C45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5A8"/>
    <w:rsid w:val="001C4669"/>
    <w:rsid w:val="005C45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D8924"/>
  <w15:chartTrackingRefBased/>
  <w15:docId w15:val="{D1813133-1B62-408E-9A95-56E33B45A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C45A8"/>
    <w:rPr>
      <w:i/>
      <w:iCs/>
    </w:rPr>
  </w:style>
  <w:style w:type="character" w:styleId="Hyperlink">
    <w:name w:val="Hyperlink"/>
    <w:basedOn w:val="DefaultParagraphFont"/>
    <w:uiPriority w:val="99"/>
    <w:unhideWhenUsed/>
    <w:rsid w:val="005C45A8"/>
    <w:rPr>
      <w:color w:val="0563C1" w:themeColor="hyperlink"/>
      <w:u w:val="single"/>
    </w:rPr>
  </w:style>
  <w:style w:type="character" w:styleId="UnresolvedMention">
    <w:name w:val="Unresolved Mention"/>
    <w:basedOn w:val="DefaultParagraphFont"/>
    <w:uiPriority w:val="99"/>
    <w:semiHidden/>
    <w:unhideWhenUsed/>
    <w:rsid w:val="005C45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788215">
      <w:bodyDiv w:val="1"/>
      <w:marLeft w:val="0"/>
      <w:marRight w:val="0"/>
      <w:marTop w:val="0"/>
      <w:marBottom w:val="0"/>
      <w:divBdr>
        <w:top w:val="none" w:sz="0" w:space="0" w:color="auto"/>
        <w:left w:val="none" w:sz="0" w:space="0" w:color="auto"/>
        <w:bottom w:val="none" w:sz="0" w:space="0" w:color="auto"/>
        <w:right w:val="none" w:sz="0" w:space="0" w:color="auto"/>
      </w:divBdr>
      <w:divsChild>
        <w:div w:id="1290090249">
          <w:marLeft w:val="0"/>
          <w:marRight w:val="0"/>
          <w:marTop w:val="0"/>
          <w:marBottom w:val="0"/>
          <w:divBdr>
            <w:top w:val="none" w:sz="0" w:space="0" w:color="auto"/>
            <w:left w:val="none" w:sz="0" w:space="0" w:color="auto"/>
            <w:bottom w:val="none" w:sz="0" w:space="0" w:color="auto"/>
            <w:right w:val="none" w:sz="0" w:space="0" w:color="auto"/>
          </w:divBdr>
        </w:div>
        <w:div w:id="2140757450">
          <w:marLeft w:val="0"/>
          <w:marRight w:val="0"/>
          <w:marTop w:val="0"/>
          <w:marBottom w:val="0"/>
          <w:divBdr>
            <w:top w:val="none" w:sz="0" w:space="0" w:color="auto"/>
            <w:left w:val="none" w:sz="0" w:space="0" w:color="auto"/>
            <w:bottom w:val="none" w:sz="0" w:space="0" w:color="auto"/>
            <w:right w:val="none" w:sz="0" w:space="0" w:color="auto"/>
          </w:divBdr>
        </w:div>
        <w:div w:id="942109525">
          <w:marLeft w:val="0"/>
          <w:marRight w:val="0"/>
          <w:marTop w:val="0"/>
          <w:marBottom w:val="0"/>
          <w:divBdr>
            <w:top w:val="none" w:sz="0" w:space="0" w:color="auto"/>
            <w:left w:val="none" w:sz="0" w:space="0" w:color="auto"/>
            <w:bottom w:val="none" w:sz="0" w:space="0" w:color="auto"/>
            <w:right w:val="none" w:sz="0" w:space="0" w:color="auto"/>
          </w:divBdr>
        </w:div>
      </w:divsChild>
    </w:div>
    <w:div w:id="2114784936">
      <w:bodyDiv w:val="1"/>
      <w:marLeft w:val="0"/>
      <w:marRight w:val="0"/>
      <w:marTop w:val="0"/>
      <w:marBottom w:val="0"/>
      <w:divBdr>
        <w:top w:val="none" w:sz="0" w:space="0" w:color="auto"/>
        <w:left w:val="none" w:sz="0" w:space="0" w:color="auto"/>
        <w:bottom w:val="none" w:sz="0" w:space="0" w:color="auto"/>
        <w:right w:val="none" w:sz="0" w:space="0" w:color="auto"/>
      </w:divBdr>
      <w:divsChild>
        <w:div w:id="12196331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1155/2013/913064"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www.scientificamerican.com/author/federica-fragapane/" TargetMode="External"/><Relationship Id="rId10" Type="http://schemas.openxmlformats.org/officeDocument/2006/relationships/theme" Target="theme/theme1.xml"/><Relationship Id="rId4" Type="http://schemas.openxmlformats.org/officeDocument/2006/relationships/hyperlink" Target="https://www.scientificamerican.com/author/lori-youmshajekian/"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323</Words>
  <Characters>1847</Characters>
  <Application>Microsoft Office Word</Application>
  <DocSecurity>0</DocSecurity>
  <Lines>15</Lines>
  <Paragraphs>4</Paragraphs>
  <ScaleCrop>false</ScaleCrop>
  <Company/>
  <LinksUpToDate>false</LinksUpToDate>
  <CharactersWithSpaces>2166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Claire Rubin</cp:lastModifiedBy>
  <cp:revision>2</cp:revision>
  <dcterms:created xsi:type="dcterms:W3CDTF">2024-02-02T21:40:00Z</dcterms:created>
  <dcterms:modified xsi:type="dcterms:W3CDTF">2024-02-02T21:40:00Z</dcterms:modified>
</cp:coreProperties>
</file>